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ALL SAINTS’ SECONDARY SCHOOL, OYIGBO</w:t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SS 1 CHEMISTRY</w:t>
      </w:r>
    </w:p>
    <w:p>
      <w:pPr>
        <w:pStyle w:val="style0"/>
        <w:rPr>
          <w:rFonts w:ascii="Times New Roman" w:cs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i/>
          <w:sz w:val="28"/>
          <w:szCs w:val="28"/>
          <w:u w:val="single"/>
        </w:rPr>
        <w:t>LECTURE 6</w:t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CEMICAL FORMULAE</w:t>
      </w:r>
    </w:p>
    <w:p>
      <w:pPr>
        <w:pStyle w:val="style0"/>
        <w:rPr>
          <w:rFonts w:ascii="Times New Roman" w:cs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Naming Chemical Compounds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From the periodic table, we must remember that elements in groups 1, 2 and 3 lose electrons to form positive ions. These positive ions are called CATIONS. Elements in groups 5, 6 and 7 gain electrons to form negative ions and these negative </w:t>
      </w:r>
      <w:r>
        <w:rPr>
          <w:rFonts w:ascii="Times New Roman" w:cs="Times New Roman" w:hAnsi="Times New Roman"/>
          <w:sz w:val="24"/>
          <w:szCs w:val="24"/>
        </w:rPr>
        <w:t xml:space="preserve">ions are called ANIONS. Also, remember that these charges are regarded to be their </w:t>
      </w:r>
      <w:r>
        <w:rPr>
          <w:rFonts w:ascii="Times New Roman" w:cs="Times New Roman" w:hAnsi="Times New Roman"/>
          <w:sz w:val="24"/>
          <w:szCs w:val="24"/>
        </w:rPr>
        <w:t>valencies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Valency</w:t>
      </w:r>
      <w:r>
        <w:rPr>
          <w:rFonts w:ascii="Times New Roman" w:cs="Times New Roman" w:hAnsi="Times New Roman"/>
          <w:sz w:val="24"/>
          <w:szCs w:val="24"/>
        </w:rPr>
        <w:t xml:space="preserve"> is also known as OXIDATION STATE and it is the combining power of the elements.</w:t>
      </w:r>
    </w:p>
    <w:p>
      <w:pPr>
        <w:pStyle w:val="style0"/>
        <w:jc w:val="center"/>
        <w:rPr>
          <w:rFonts w:ascii="Times New Roman" w:cs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NAMES OF IONS</w:t>
      </w:r>
    </w:p>
    <w:p>
      <w:pPr>
        <w:pStyle w:val="style179"/>
        <w:numPr>
          <w:ilvl w:val="0"/>
          <w:numId w:val="1"/>
        </w:numPr>
        <w:ind w:left="36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Naming positive ions (cations)</w:t>
      </w:r>
    </w:p>
    <w:p>
      <w:pPr>
        <w:pStyle w:val="style179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With a few exception (such as </w:t>
      </w:r>
      <w:r>
        <w:rPr>
          <w:rFonts w:ascii="Times New Roman" w:cs="Times New Roman" w:hAnsi="Times New Roman"/>
          <w:sz w:val="24"/>
          <w:szCs w:val="24"/>
        </w:rPr>
        <w:t>NH</w:t>
      </w:r>
      <w:r>
        <w:rPr>
          <w:rFonts w:ascii="Times New Roman" w:cs="Times New Roman" w:hAnsi="Times New Roman"/>
          <w:sz w:val="24"/>
          <w:szCs w:val="24"/>
          <w:vertAlign w:val="subscript"/>
        </w:rPr>
        <w:t>4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+</w:t>
      </w:r>
      <w:r>
        <w:rPr>
          <w:rFonts w:ascii="Times New Roman" w:cs="Times New Roman" w:hAnsi="Times New Roman"/>
          <w:sz w:val="24"/>
          <w:szCs w:val="24"/>
        </w:rPr>
        <w:t>), the positive ions are metal ions. Positive ions are named by the following rules: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For a monatomic positive ion, the name is that of the metal plus the word ‘ion.’ Example: Al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3+</w:t>
      </w:r>
      <w:r>
        <w:rPr>
          <w:rFonts w:ascii="Times New Roman" w:cs="Times New Roman" w:hAnsi="Times New Roman"/>
          <w:sz w:val="24"/>
          <w:szCs w:val="24"/>
        </w:rPr>
        <w:t xml:space="preserve"> is called aluminum ion, Ca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cs="Times New Roman" w:hAnsi="Times New Roman"/>
          <w:sz w:val="24"/>
          <w:szCs w:val="24"/>
        </w:rPr>
        <w:t xml:space="preserve"> is called calcium ion and so on.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Some cases occur, especially in the transition series (not in the first twenty elements), in which a metal can form more than one type of positive ion</w:t>
      </w:r>
      <w:r>
        <w:rPr>
          <w:rFonts w:ascii="Times New Roman" w:cs="Times New Roman" w:hAnsi="Times New Roman"/>
          <w:sz w:val="24"/>
          <w:szCs w:val="24"/>
        </w:rPr>
        <w:t xml:space="preserve">. In these cases, the charge of the ion is indicated by a Roman numeral in parentheses immediately following the ion name. </w:t>
      </w:r>
      <w:r>
        <w:rPr>
          <w:rFonts w:ascii="Times New Roman" w:cs="Times New Roman" w:hAnsi="Times New Roman"/>
          <w:sz w:val="24"/>
          <w:szCs w:val="24"/>
        </w:rPr>
        <w:t>example</w:t>
      </w:r>
      <w:r>
        <w:rPr>
          <w:rFonts w:ascii="Times New Roman" w:cs="Times New Roman" w:hAnsi="Times New Roman"/>
          <w:sz w:val="24"/>
          <w:szCs w:val="24"/>
        </w:rPr>
        <w:t>: Cu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cs="Times New Roman" w:hAnsi="Times New Roman"/>
          <w:sz w:val="24"/>
          <w:szCs w:val="24"/>
        </w:rPr>
        <w:t xml:space="preserve"> is called copper (ii) ion, Co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3+</w:t>
      </w:r>
      <w:r>
        <w:rPr>
          <w:rFonts w:ascii="Times New Roman" w:cs="Times New Roman" w:hAnsi="Times New Roman"/>
          <w:sz w:val="24"/>
          <w:szCs w:val="24"/>
        </w:rPr>
        <w:t xml:space="preserve"> is called cobalt (iii) ion, Co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cs="Times New Roman" w:hAnsi="Times New Roman"/>
          <w:sz w:val="24"/>
          <w:szCs w:val="24"/>
        </w:rPr>
        <w:t xml:space="preserve"> is called cobalt ((ii) ion, and so on.</w:t>
      </w:r>
    </w:p>
    <w:p>
      <w:pPr>
        <w:pStyle w:val="style179"/>
        <w:numPr>
          <w:ilvl w:val="0"/>
          <w:numId w:val="1"/>
        </w:numPr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Naming Negative Ions (anions)</w:t>
      </w:r>
    </w:p>
    <w:p>
      <w:pPr>
        <w:pStyle w:val="style179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There are two types of negative ions: </w:t>
      </w:r>
      <w:r>
        <w:rPr>
          <w:rFonts w:ascii="Times New Roman" w:cs="Times New Roman" w:hAnsi="Times New Roman"/>
          <w:sz w:val="24"/>
          <w:szCs w:val="24"/>
        </w:rPr>
        <w:t>those having</w:t>
      </w:r>
      <w:r>
        <w:rPr>
          <w:rFonts w:ascii="Times New Roman" w:cs="Times New Roman" w:hAnsi="Times New Roman"/>
          <w:sz w:val="24"/>
          <w:szCs w:val="24"/>
        </w:rPr>
        <w:t xml:space="preserve"> only one atom (monatomic) and those having several atoms (polyatomic).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 monatomic negative ion is named by adding 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–ide </w:t>
      </w:r>
      <w:r>
        <w:rPr>
          <w:rFonts w:ascii="Times New Roman" w:cs="Times New Roman" w:hAnsi="Times New Roman"/>
          <w:sz w:val="24"/>
          <w:szCs w:val="24"/>
        </w:rPr>
        <w:t>to the stem of the name of the nonmetal element from which the ion is derived.</w:t>
      </w:r>
      <w:r>
        <w:rPr>
          <w:rFonts w:ascii="Times New Roman" w:cs="Times New Roman" w:hAnsi="Times New Roman"/>
          <w:sz w:val="24"/>
          <w:szCs w:val="24"/>
        </w:rPr>
        <w:t xml:space="preserve"> Example: O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2-</w:t>
      </w:r>
      <w:r>
        <w:rPr>
          <w:rFonts w:ascii="Times New Roman" w:cs="Times New Roman" w:hAnsi="Times New Roman"/>
          <w:sz w:val="24"/>
          <w:szCs w:val="24"/>
        </w:rPr>
        <w:t xml:space="preserve"> becomes oxide, </w:t>
      </w:r>
      <w:r>
        <w:rPr>
          <w:rFonts w:ascii="Times New Roman" w:cs="Times New Roman" w:hAnsi="Times New Roman"/>
          <w:sz w:val="24"/>
          <w:szCs w:val="24"/>
        </w:rPr>
        <w:t>Cl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-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becomes chloride, 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2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-</w:t>
      </w:r>
      <w:r>
        <w:rPr>
          <w:rFonts w:ascii="Times New Roman" w:cs="Times New Roman" w:hAnsi="Times New Roman"/>
          <w:sz w:val="24"/>
          <w:szCs w:val="24"/>
        </w:rPr>
        <w:t xml:space="preserve"> becomes sulphide, and so on.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Polyatomic negative ions are common, especially those containing oxygen (called </w:t>
      </w:r>
      <w:r>
        <w:rPr>
          <w:rFonts w:ascii="Times New Roman" w:cs="Times New Roman" w:hAnsi="Times New Roman"/>
          <w:sz w:val="24"/>
          <w:szCs w:val="24"/>
        </w:rPr>
        <w:t>oxoanion</w:t>
      </w:r>
      <w:r>
        <w:rPr>
          <w:rFonts w:ascii="Times New Roman" w:cs="Times New Roman" w:hAnsi="Times New Roman"/>
          <w:sz w:val="24"/>
          <w:szCs w:val="24"/>
        </w:rPr>
        <w:t xml:space="preserve">). The </w:t>
      </w:r>
      <w:r>
        <w:rPr>
          <w:rFonts w:ascii="Times New Roman" w:cs="Times New Roman" w:hAnsi="Times New Roman"/>
          <w:sz w:val="24"/>
          <w:szCs w:val="24"/>
        </w:rPr>
        <w:t>oxoanion</w:t>
      </w:r>
      <w:r>
        <w:rPr>
          <w:rFonts w:ascii="Times New Roman" w:cs="Times New Roman" w:hAnsi="Times New Roman"/>
          <w:sz w:val="24"/>
          <w:szCs w:val="24"/>
        </w:rPr>
        <w:t xml:space="preserve"> having the greater number of oxygen atoms is given the suffix </w:t>
      </w:r>
      <w:r>
        <w:rPr>
          <w:rFonts w:ascii="Times New Roman" w:cs="Times New Roman" w:hAnsi="Times New Roman"/>
          <w:b/>
          <w:i/>
          <w:sz w:val="24"/>
          <w:szCs w:val="24"/>
        </w:rPr>
        <w:t>–ate,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and the </w:t>
      </w:r>
      <w:r>
        <w:rPr>
          <w:rFonts w:ascii="Times New Roman" w:cs="Times New Roman" w:hAnsi="Times New Roman"/>
          <w:sz w:val="24"/>
          <w:szCs w:val="24"/>
        </w:rPr>
        <w:t>oxoanion</w:t>
      </w:r>
      <w:r>
        <w:rPr>
          <w:rFonts w:ascii="Times New Roman" w:cs="Times New Roman" w:hAnsi="Times New Roman"/>
          <w:sz w:val="24"/>
          <w:szCs w:val="24"/>
        </w:rPr>
        <w:t xml:space="preserve"> having the smaller number of oxygen is given the suffix </w:t>
      </w:r>
      <w:r>
        <w:rPr>
          <w:rFonts w:ascii="Times New Roman" w:cs="Times New Roman" w:hAnsi="Times New Roman"/>
          <w:b/>
          <w:i/>
          <w:sz w:val="24"/>
          <w:szCs w:val="24"/>
        </w:rPr>
        <w:t>–</w:t>
      </w:r>
      <w:r>
        <w:rPr>
          <w:rFonts w:ascii="Times New Roman" w:cs="Times New Roman" w:hAnsi="Times New Roman"/>
          <w:b/>
          <w:i/>
          <w:sz w:val="24"/>
          <w:szCs w:val="24"/>
        </w:rPr>
        <w:t>ite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 xml:space="preserve">For a series of </w:t>
      </w:r>
      <w:r>
        <w:rPr>
          <w:rFonts w:ascii="Times New Roman" w:cs="Times New Roman" w:hAnsi="Times New Roman"/>
          <w:sz w:val="24"/>
          <w:szCs w:val="24"/>
        </w:rPr>
        <w:t>oxoanions</w:t>
      </w:r>
      <w:r>
        <w:rPr>
          <w:rFonts w:ascii="Times New Roman" w:cs="Times New Roman" w:hAnsi="Times New Roman"/>
          <w:sz w:val="24"/>
          <w:szCs w:val="24"/>
        </w:rPr>
        <w:t xml:space="preserve"> having more than two members, the ion</w:t>
      </w:r>
      <w:r>
        <w:rPr>
          <w:rFonts w:ascii="Times New Roman" w:cs="Times New Roman" w:hAnsi="Times New Roman"/>
          <w:sz w:val="24"/>
          <w:szCs w:val="24"/>
        </w:rPr>
        <w:t xml:space="preserve"> with the largest number of oxygen atom has the prefix 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per- </w:t>
      </w:r>
      <w:r>
        <w:rPr>
          <w:rFonts w:ascii="Times New Roman" w:cs="Times New Roman" w:hAnsi="Times New Roman"/>
          <w:sz w:val="24"/>
          <w:szCs w:val="24"/>
        </w:rPr>
        <w:t xml:space="preserve">and the suffix </w:t>
      </w:r>
      <w:r>
        <w:rPr>
          <w:rFonts w:ascii="Times New Roman" w:cs="Times New Roman" w:hAnsi="Times New Roman"/>
          <w:b/>
          <w:i/>
          <w:sz w:val="24"/>
          <w:szCs w:val="24"/>
        </w:rPr>
        <w:t>–ate.</w:t>
      </w:r>
      <w:r>
        <w:rPr>
          <w:rFonts w:ascii="Times New Roman" w:cs="Times New Roman" w:hAnsi="Times New Roman"/>
          <w:sz w:val="24"/>
          <w:szCs w:val="24"/>
        </w:rPr>
        <w:t xml:space="preserve"> The ion having the smallest number of oxygen atom has the prefix 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hypo- </w:t>
      </w:r>
      <w:r>
        <w:rPr>
          <w:rFonts w:ascii="Times New Roman" w:cs="Times New Roman" w:hAnsi="Times New Roman"/>
          <w:sz w:val="24"/>
          <w:szCs w:val="24"/>
        </w:rPr>
        <w:t xml:space="preserve">and the suffix 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b/>
          <w:i/>
          <w:sz w:val="24"/>
          <w:szCs w:val="24"/>
        </w:rPr>
        <w:t>–ate.</w:t>
      </w:r>
      <w:r>
        <w:rPr>
          <w:rFonts w:ascii="Times New Roman" w:cs="Times New Roman" w:hAnsi="Times New Roman"/>
          <w:b/>
          <w:i/>
          <w:sz w:val="24"/>
          <w:szCs w:val="24"/>
        </w:rPr>
        <w:t/>
      </w:r>
    </w:p>
    <w:p>
      <w:pPr>
        <w:pStyle w:val="style0"/>
        <w:ind w:left="360"/>
        <w:jc w:val="center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Formulas and Names of Some Common Polyatomic Ions</w:t>
      </w:r>
    </w:p>
    <w:tbl>
      <w:tblPr>
        <w:tblStyle w:val="style154"/>
        <w:tblW w:w="0" w:type="auto"/>
        <w:tblInd w:w="360" w:type="dxa"/>
        <w:tblLook w:val="04A0" w:firstRow="1" w:lastRow="0" w:firstColumn="1" w:lastColumn="0" w:noHBand="0" w:noVBand="1"/>
      </w:tblPr>
      <w:tblGrid>
        <w:gridCol w:w="1188"/>
        <w:gridCol w:w="3541"/>
      </w:tblGrid>
      <w:tr>
        <w:trPr/>
        <w:tc>
          <w:tcPr>
            <w:tcW w:w="118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Formula</w:t>
            </w:r>
          </w:p>
        </w:tc>
        <w:tc>
          <w:tcPr>
            <w:tcW w:w="354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Name</w:t>
            </w:r>
          </w:p>
        </w:tc>
      </w:tr>
      <w:tr>
        <w:tblPrEx/>
        <w:trPr/>
        <w:tc>
          <w:tcPr>
            <w:tcW w:w="118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CN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54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Cyanide ion </w:t>
            </w:r>
          </w:p>
        </w:tc>
      </w:tr>
      <w:tr>
        <w:tblPrEx/>
        <w:trPr/>
        <w:tc>
          <w:tcPr>
            <w:tcW w:w="118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CO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354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Carbonate ion</w:t>
            </w:r>
          </w:p>
        </w:tc>
      </w:tr>
      <w:tr>
        <w:tblPrEx/>
        <w:trPr/>
        <w:tc>
          <w:tcPr>
            <w:tcW w:w="118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HCO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54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Hydrogen carbonate (bicarbonate) ion</w:t>
            </w:r>
          </w:p>
        </w:tc>
      </w:tr>
      <w:tr>
        <w:tblPrEx/>
        <w:trPr/>
        <w:tc>
          <w:tcPr>
            <w:tcW w:w="118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NO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54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Nitrite ion</w:t>
            </w:r>
          </w:p>
        </w:tc>
      </w:tr>
      <w:tr>
        <w:tblPrEx/>
        <w:trPr/>
        <w:tc>
          <w:tcPr>
            <w:tcW w:w="118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NO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54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Nitrate ion</w:t>
            </w:r>
          </w:p>
        </w:tc>
      </w:tr>
      <w:tr>
        <w:tblPrEx/>
        <w:trPr/>
        <w:tc>
          <w:tcPr>
            <w:tcW w:w="118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PO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3-</w:t>
            </w:r>
          </w:p>
        </w:tc>
        <w:tc>
          <w:tcPr>
            <w:tcW w:w="354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Phosphate ion</w:t>
            </w:r>
          </w:p>
        </w:tc>
      </w:tr>
      <w:tr>
        <w:tblPrEx/>
        <w:trPr/>
        <w:tc>
          <w:tcPr>
            <w:tcW w:w="118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HPO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354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Hydrogen phosphate ion</w:t>
            </w:r>
          </w:p>
        </w:tc>
      </w:tr>
      <w:tr>
        <w:tblPrEx/>
        <w:trPr/>
        <w:tc>
          <w:tcPr>
            <w:tcW w:w="118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PO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54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Dihydrogen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phosphate ion</w:t>
            </w:r>
          </w:p>
        </w:tc>
      </w:tr>
      <w:tr>
        <w:tblPrEx/>
        <w:trPr/>
        <w:tc>
          <w:tcPr>
            <w:tcW w:w="118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OH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54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Hydroxide ion</w:t>
            </w:r>
          </w:p>
        </w:tc>
      </w:tr>
      <w:tr>
        <w:tblPrEx/>
        <w:trPr/>
        <w:tc>
          <w:tcPr>
            <w:tcW w:w="118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SO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354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Sulphate ion</w:t>
            </w:r>
          </w:p>
        </w:tc>
      </w:tr>
      <w:tr>
        <w:tblPrEx/>
        <w:trPr/>
        <w:tc>
          <w:tcPr>
            <w:tcW w:w="118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SO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354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Sulphite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ion</w:t>
            </w:r>
          </w:p>
        </w:tc>
      </w:tr>
      <w:tr>
        <w:tblPrEx/>
        <w:trPr/>
        <w:tc>
          <w:tcPr>
            <w:tcW w:w="118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HSO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54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Hydrogen sulphate 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bisulphate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 ion</w:t>
            </w:r>
          </w:p>
        </w:tc>
      </w:tr>
      <w:tr>
        <w:tblPrEx/>
        <w:trPr/>
        <w:tc>
          <w:tcPr>
            <w:tcW w:w="118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ClO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54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Hypochlorite ion</w:t>
            </w:r>
          </w:p>
        </w:tc>
      </w:tr>
      <w:tr>
        <w:tblPrEx/>
        <w:trPr/>
        <w:tc>
          <w:tcPr>
            <w:tcW w:w="118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ClO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54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Chlorite ion</w:t>
            </w:r>
          </w:p>
        </w:tc>
      </w:tr>
      <w:tr>
        <w:tblPrEx/>
        <w:trPr/>
        <w:tc>
          <w:tcPr>
            <w:tcW w:w="118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ClO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54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Chlorate ion</w:t>
            </w:r>
          </w:p>
        </w:tc>
      </w:tr>
      <w:tr>
        <w:tblPrEx/>
        <w:trPr/>
        <w:tc>
          <w:tcPr>
            <w:tcW w:w="118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ClO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54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Perchlorate ion</w:t>
            </w:r>
          </w:p>
        </w:tc>
      </w:tr>
      <w:tr>
        <w:tblPrEx/>
        <w:trPr/>
        <w:tc>
          <w:tcPr>
            <w:tcW w:w="118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CrO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354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Chromate ion</w:t>
            </w:r>
          </w:p>
        </w:tc>
      </w:tr>
      <w:tr>
        <w:tblPrEx/>
        <w:trPr/>
        <w:tc>
          <w:tcPr>
            <w:tcW w:w="118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Cr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354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Dichromate ion</w:t>
            </w:r>
          </w:p>
        </w:tc>
      </w:tr>
      <w:tr>
        <w:tblPrEx/>
        <w:trPr/>
        <w:tc>
          <w:tcPr>
            <w:tcW w:w="118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MnO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54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Permanganate ion</w:t>
            </w:r>
          </w:p>
        </w:tc>
      </w:tr>
    </w:tbl>
    <w:p>
      <w:pPr>
        <w:pStyle w:val="style0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Compounds are electrically neutral; that is, they have no net electric charge. Thus, in a compound the number of positive and negative ions must be such that the positive and negative charges balance. To achieve this electrical neutrality, the </w:t>
      </w:r>
      <w:r>
        <w:rPr>
          <w:rFonts w:ascii="Times New Roman" w:cs="Times New Roman" w:hAnsi="Times New Roman"/>
          <w:sz w:val="24"/>
          <w:szCs w:val="24"/>
        </w:rPr>
        <w:t>valencies</w:t>
      </w:r>
      <w:r>
        <w:rPr>
          <w:rFonts w:ascii="Times New Roman" w:cs="Times New Roman" w:hAnsi="Times New Roman"/>
          <w:sz w:val="24"/>
          <w:szCs w:val="24"/>
        </w:rPr>
        <w:t xml:space="preserve"> of the cations and anions are interchanged and written as subscript.</w:t>
      </w:r>
    </w:p>
    <w:p>
      <w:pPr>
        <w:pStyle w:val="style0"/>
        <w:ind w:left="360"/>
        <w:jc w:val="center"/>
        <w:rPr>
          <w:rFonts w:ascii="Times New Roman" w:cs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Valencies</w:t>
      </w: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 xml:space="preserve"> of elements in the periodic table</w:t>
      </w:r>
    </w:p>
    <w:p>
      <w:pPr>
        <w:pStyle w:val="style0"/>
        <w:ind w:left="360"/>
        <w:rPr>
          <w:rFonts w:ascii="Times New Roman" w:cs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5" behindDoc="true" locked="false" layoutInCell="true" allowOverlap="true">
                <wp:simplePos x="0" y="0"/>
                <wp:positionH relativeFrom="column">
                  <wp:posOffset>2643188</wp:posOffset>
                </wp:positionH>
                <wp:positionV relativeFrom="paragraph">
                  <wp:posOffset>212712</wp:posOffset>
                </wp:positionV>
                <wp:extent cx="657859" cy="288925"/>
                <wp:effectExtent l="0" t="6033" r="2858" b="2857"/>
                <wp:wrapNone/>
                <wp:docPr id="1026" name="Text Box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57859" cy="288925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rPr>
                                <w:rFonts w:ascii="Times New Roman" w:cs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b/>
                                <w:sz w:val="20"/>
                                <w:szCs w:val="20"/>
                              </w:rPr>
                              <w:t>group</w:t>
                            </w:r>
                            <w:r>
                              <w:rPr>
                                <w:rFonts w:ascii="Times New Roman" w:cs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26" fillcolor="white" stroked="f" style="position:absolute;margin-left:208.13pt;margin-top:16.75pt;width:51.8pt;height:22.75pt;z-index:-2147483642;mso-position-horizontal-relative:text;mso-position-vertical-relative:text;mso-width-percent:0;mso-width-relative:margin;mso-height-relative:page;mso-wrap-distance-left:0.0pt;mso-wrap-distance-right:0.0pt;visibility:visible;rotation:-5898240fd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Times New Roman" w:cs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/>
                          <w:b/>
                          <w:sz w:val="20"/>
                          <w:szCs w:val="20"/>
                        </w:rPr>
                        <w:t>group</w:t>
                      </w:r>
                      <w:r>
                        <w:rPr>
                          <w:rFonts w:ascii="Times New Roman" w:cs="Times New Roman" w:hAnsi="Times New Roman"/>
                          <w:b/>
                          <w:sz w:val="20"/>
                          <w:szCs w:val="20"/>
                        </w:rPr>
                        <w:t xml:space="preserve"> 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0" distR="0" simplePos="false" relativeHeight="3" behindDoc="true" locked="false" layoutInCell="true" allowOverlap="true">
                <wp:simplePos x="0" y="0"/>
                <wp:positionH relativeFrom="column">
                  <wp:posOffset>-34290</wp:posOffset>
                </wp:positionH>
                <wp:positionV relativeFrom="paragraph">
                  <wp:posOffset>173355</wp:posOffset>
                </wp:positionV>
                <wp:extent cx="723900" cy="314325"/>
                <wp:effectExtent l="0" t="4763" r="0" b="0"/>
                <wp:wrapNone/>
                <wp:docPr id="1027" name="Text Box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23900" cy="314325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rPr>
                                <w:rFonts w:ascii="Times New Roman" w:cs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b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cs="Times New Roman" w:hAnsi="Times New Roman"/>
                                <w:b/>
                                <w:sz w:val="20"/>
                                <w:szCs w:val="20"/>
                              </w:rPr>
                              <w:t>roup</w:t>
                            </w:r>
                            <w:r>
                              <w:rPr>
                                <w:rFonts w:ascii="Times New Roman" w:cs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7" fillcolor="white" stroked="f" style="position:absolute;margin-left:-2.7pt;margin-top:13.65pt;width:57.0pt;height:24.75pt;z-index:-2147483644;mso-position-horizontal-relative:text;mso-position-vertical-relative:text;mso-width-percent:0;mso-height-percent:0;mso-width-relative:margin;mso-height-relative:margin;mso-wrap-distance-left:0.0pt;mso-wrap-distance-right:0.0pt;visibility:visible;rotation:-5898240fd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Times New Roman" w:cs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/>
                          <w:b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cs="Times New Roman" w:hAnsi="Times New Roman"/>
                          <w:b/>
                          <w:sz w:val="20"/>
                          <w:szCs w:val="20"/>
                        </w:rPr>
                        <w:t>roup</w:t>
                      </w:r>
                      <w:r>
                        <w:rPr>
                          <w:rFonts w:ascii="Times New Roman" w:cs="Times New Roman" w:hAnsi="Times New Roman"/>
                          <w:b/>
                          <w:sz w:val="20"/>
                          <w:szCs w:val="20"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ind w:left="36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8" behindDoc="true" locked="false" layoutInCell="true" allowOverlap="true">
                <wp:simplePos x="0" y="0"/>
                <wp:positionH relativeFrom="column">
                  <wp:posOffset>2295525</wp:posOffset>
                </wp:positionH>
                <wp:positionV relativeFrom="paragraph">
                  <wp:posOffset>156515</wp:posOffset>
                </wp:positionV>
                <wp:extent cx="621664" cy="277494"/>
                <wp:effectExtent l="635" t="0" r="7620" b="7620"/>
                <wp:wrapNone/>
                <wp:docPr id="1028" name="Text Box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21664" cy="277494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rPr>
                                <w:rFonts w:ascii="Times New Roman" w:cs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b/>
                                <w:sz w:val="20"/>
                                <w:szCs w:val="20"/>
                              </w:rPr>
                              <w:t>group</w:t>
                            </w:r>
                            <w:r>
                              <w:rPr>
                                <w:rFonts w:ascii="Times New Roman" w:cs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8" fillcolor="white" stroked="f" style="position:absolute;margin-left:180.75pt;margin-top:12.32pt;width:48.95pt;height:21.85pt;z-index:-2147483639;mso-position-horizontal-relative:text;mso-position-vertical-relative:text;mso-width-percent:0;mso-height-percent:0;mso-width-relative:margin;mso-height-relative:margin;mso-wrap-distance-left:0.0pt;mso-wrap-distance-right:0.0pt;visibility:visible;rotation:-5898240fd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Times New Roman" w:cs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/>
                          <w:b/>
                          <w:sz w:val="20"/>
                          <w:szCs w:val="20"/>
                        </w:rPr>
                        <w:t>group</w:t>
                      </w:r>
                      <w:r>
                        <w:rPr>
                          <w:rFonts w:ascii="Times New Roman" w:cs="Times New Roman" w:hAnsi="Times New Roman"/>
                          <w:b/>
                          <w:sz w:val="20"/>
                          <w:szCs w:val="20"/>
                        </w:rPr>
                        <w:t xml:space="preserve"> 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6" behindDoc="true" locked="false" layoutInCell="true" allowOverlap="true">
                <wp:simplePos x="0" y="0"/>
                <wp:positionH relativeFrom="column">
                  <wp:posOffset>1589723</wp:posOffset>
                </wp:positionH>
                <wp:positionV relativeFrom="paragraph">
                  <wp:posOffset>162547</wp:posOffset>
                </wp:positionV>
                <wp:extent cx="636270" cy="285115"/>
                <wp:effectExtent l="4127" t="0" r="0" b="0"/>
                <wp:wrapNone/>
                <wp:docPr id="1029" name="Text Box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36270" cy="285115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9">
                        <w:txbxContent>
                          <w:p>
                            <w:pPr>
                              <w:pStyle w:val="style0"/>
                              <w:rPr>
                                <w:rFonts w:ascii="Times New Roman" w:cs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b/>
                                <w:sz w:val="20"/>
                                <w:szCs w:val="20"/>
                              </w:rPr>
                              <w:t>group</w:t>
                            </w:r>
                            <w:r>
                              <w:rPr>
                                <w:rFonts w:ascii="Times New Roman" w:cs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9" fillcolor="white" stroked="f" style="position:absolute;margin-left:125.18pt;margin-top:12.8pt;width:50.1pt;height:22.45pt;z-index:-2147483641;mso-position-horizontal-relative:text;mso-position-vertical-relative:text;mso-width-percent:0;mso-height-percent:0;mso-width-relative:margin;mso-height-relative:margin;mso-wrap-distance-left:0.0pt;mso-wrap-distance-right:0.0pt;visibility:visible;rotation:-5898240fd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Times New Roman" w:cs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/>
                          <w:b/>
                          <w:sz w:val="20"/>
                          <w:szCs w:val="20"/>
                        </w:rPr>
                        <w:t>group</w:t>
                      </w:r>
                      <w:r>
                        <w:rPr>
                          <w:rFonts w:ascii="Times New Roman" w:cs="Times New Roman" w:hAnsi="Times New Roman"/>
                          <w:b/>
                          <w:sz w:val="20"/>
                          <w:szCs w:val="20"/>
                        </w:rPr>
                        <w:t xml:space="preserve">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0" distR="0" simplePos="false" relativeHeight="4" behindDoc="true" locked="false" layoutInCell="true" allowOverlap="true">
                <wp:simplePos x="0" y="0"/>
                <wp:positionH relativeFrom="column">
                  <wp:posOffset>1929129</wp:posOffset>
                </wp:positionH>
                <wp:positionV relativeFrom="paragraph">
                  <wp:posOffset>164770</wp:posOffset>
                </wp:positionV>
                <wp:extent cx="650875" cy="248284"/>
                <wp:effectExtent l="0" t="8255" r="7620" b="7620"/>
                <wp:wrapNone/>
                <wp:docPr id="1030" name="Text Box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50875" cy="248284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0">
                        <w:txbxContent>
                          <w:p>
                            <w:pPr>
                              <w:pStyle w:val="style0"/>
                              <w:rPr>
                                <w:rFonts w:ascii="Times New Roman" w:cs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b/>
                                <w:sz w:val="20"/>
                                <w:szCs w:val="20"/>
                              </w:rPr>
                              <w:t>group</w:t>
                            </w:r>
                            <w:r>
                              <w:rPr>
                                <w:rFonts w:ascii="Times New Roman" w:cs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0" fillcolor="white" stroked="f" style="position:absolute;margin-left:151.9pt;margin-top:12.97pt;width:51.25pt;height:19.55pt;z-index:-2147483643;mso-position-horizontal-relative:text;mso-position-vertical-relative:text;mso-width-percent:0;mso-height-percent:0;mso-width-relative:margin;mso-height-relative:margin;mso-wrap-distance-left:0.0pt;mso-wrap-distance-right:0.0pt;visibility:visible;rotation:-5898240fd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Times New Roman" w:cs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/>
                          <w:b/>
                          <w:sz w:val="20"/>
                          <w:szCs w:val="20"/>
                        </w:rPr>
                        <w:t>group</w:t>
                      </w:r>
                      <w:r>
                        <w:rPr>
                          <w:rFonts w:ascii="Times New Roman" w:cs="Times New Roman" w:hAnsi="Times New Roman"/>
                          <w:b/>
                          <w:sz w:val="20"/>
                          <w:szCs w:val="20"/>
                        </w:rPr>
                        <w:t xml:space="preserve"> 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9" behindDoc="true" locked="false" layoutInCell="true" allowOverlap="true">
                <wp:simplePos x="0" y="0"/>
                <wp:positionH relativeFrom="column">
                  <wp:posOffset>1245235</wp:posOffset>
                </wp:positionH>
                <wp:positionV relativeFrom="paragraph">
                  <wp:posOffset>167945</wp:posOffset>
                </wp:positionV>
                <wp:extent cx="621664" cy="285115"/>
                <wp:effectExtent l="0" t="3175" r="3810" b="3810"/>
                <wp:wrapNone/>
                <wp:docPr id="1031" name="Text Box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21664" cy="285115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1">
                        <w:txbxContent>
                          <w:p>
                            <w:pPr>
                              <w:pStyle w:val="style0"/>
                              <w:rPr>
                                <w:rFonts w:ascii="Times New Roman" w:cs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b/>
                                <w:sz w:val="20"/>
                                <w:szCs w:val="20"/>
                              </w:rPr>
                              <w:t>group</w:t>
                            </w:r>
                            <w:r>
                              <w:rPr>
                                <w:rFonts w:ascii="Times New Roman" w:cs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1" fillcolor="white" stroked="f" style="position:absolute;margin-left:98.05pt;margin-top:13.22pt;width:48.95pt;height:22.45pt;z-index:-2147483638;mso-position-horizontal-relative:text;mso-position-vertical-relative:text;mso-width-percent:0;mso-height-percent:0;mso-width-relative:margin;mso-height-relative:margin;mso-wrap-distance-left:0.0pt;mso-wrap-distance-right:0.0pt;visibility:visible;rotation:-5898240fd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Times New Roman" w:cs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/>
                          <w:b/>
                          <w:sz w:val="20"/>
                          <w:szCs w:val="20"/>
                        </w:rPr>
                        <w:t>group</w:t>
                      </w:r>
                      <w:r>
                        <w:rPr>
                          <w:rFonts w:ascii="Times New Roman" w:cs="Times New Roman" w:hAnsi="Times New Roman"/>
                          <w:b/>
                          <w:sz w:val="20"/>
                          <w:szCs w:val="20"/>
                        </w:rPr>
                        <w:t xml:space="preserve">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7" behindDoc="true" locked="false" layoutInCell="true" allowOverlap="true">
                <wp:simplePos x="0" y="0"/>
                <wp:positionH relativeFrom="column">
                  <wp:posOffset>840423</wp:posOffset>
                </wp:positionH>
                <wp:positionV relativeFrom="paragraph">
                  <wp:posOffset>139052</wp:posOffset>
                </wp:positionV>
                <wp:extent cx="657859" cy="306705"/>
                <wp:effectExtent l="4127" t="0" r="0" b="0"/>
                <wp:wrapNone/>
                <wp:docPr id="1032" name="Text Box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57859" cy="306705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2">
                        <w:txbxContent>
                          <w:p>
                            <w:pPr>
                              <w:pStyle w:val="style0"/>
                              <w:rPr>
                                <w:rFonts w:ascii="Times New Roman" w:cs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b/>
                                <w:sz w:val="20"/>
                                <w:szCs w:val="20"/>
                              </w:rPr>
                              <w:t>group</w:t>
                            </w:r>
                            <w:r>
                              <w:rPr>
                                <w:rFonts w:ascii="Times New Roman" w:cs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32" fillcolor="white" stroked="f" style="position:absolute;margin-left:66.18pt;margin-top:10.95pt;width:51.8pt;height:24.15pt;z-index:-2147483640;mso-position-horizontal-relative:text;mso-position-vertical-relative:text;mso-width-percent:0;mso-width-relative:margin;mso-height-relative:page;mso-wrap-distance-left:0.0pt;mso-wrap-distance-right:0.0pt;visibility:visible;rotation:-5898240fd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Times New Roman" w:cs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/>
                          <w:b/>
                          <w:sz w:val="20"/>
                          <w:szCs w:val="20"/>
                        </w:rPr>
                        <w:t>group</w:t>
                      </w:r>
                      <w:r>
                        <w:rPr>
                          <w:rFonts w:ascii="Times New Roman" w:cs="Times New Roman" w:hAnsi="Times New Roman"/>
                          <w:b/>
                          <w:sz w:val="20"/>
                          <w:szCs w:val="20"/>
                        </w:rPr>
                        <w:t xml:space="preserve">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2" behindDoc="true" locked="false" layoutInCell="true" allowOverlap="true">
                <wp:simplePos x="0" y="0"/>
                <wp:positionH relativeFrom="column">
                  <wp:posOffset>351155</wp:posOffset>
                </wp:positionH>
                <wp:positionV relativeFrom="paragraph">
                  <wp:posOffset>106350</wp:posOffset>
                </wp:positionV>
                <wp:extent cx="731519" cy="292100"/>
                <wp:effectExtent l="0" t="8890" r="2540" b="2540"/>
                <wp:wrapNone/>
                <wp:docPr id="1033" name="Text Box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31519" cy="29210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3">
                        <w:txbxContent>
                          <w:p>
                            <w:pPr>
                              <w:pStyle w:val="style0"/>
                              <w:rPr>
                                <w:rFonts w:ascii="Times New Roman" w:cs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b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cs="Times New Roman" w:hAnsi="Times New Roman"/>
                                <w:b/>
                                <w:sz w:val="20"/>
                                <w:szCs w:val="20"/>
                              </w:rPr>
                              <w:t>roup</w:t>
                            </w:r>
                            <w:r>
                              <w:rPr>
                                <w:rFonts w:ascii="Times New Roman" w:cs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3" fillcolor="white" stroked="f" style="position:absolute;margin-left:27.65pt;margin-top:8.37pt;width:57.6pt;height:23.0pt;z-index:-2147483645;mso-position-horizontal-relative:text;mso-position-vertical-relative:text;mso-width-percent:0;mso-height-percent:0;mso-width-relative:margin;mso-height-relative:margin;mso-wrap-distance-left:0.0pt;mso-wrap-distance-right:0.0pt;visibility:visible;rotation:-5898240fd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Times New Roman" w:cs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/>
                          <w:b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cs="Times New Roman" w:hAnsi="Times New Roman"/>
                          <w:b/>
                          <w:sz w:val="20"/>
                          <w:szCs w:val="20"/>
                        </w:rPr>
                        <w:t>roup</w:t>
                      </w:r>
                      <w:r>
                        <w:rPr>
                          <w:rFonts w:ascii="Times New Roman" w:cs="Times New Roman" w:hAnsi="Times New Roman"/>
                          <w:b/>
                          <w:sz w:val="20"/>
                          <w:szCs w:val="20"/>
                        </w:rP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style154"/>
        <w:tblW w:w="0" w:type="auto"/>
        <w:tblInd w:w="360" w:type="dxa"/>
        <w:tblLook w:val="0000" w:firstRow="0" w:lastRow="0" w:firstColumn="0" w:lastColumn="0" w:noHBand="0" w:noVBand="0"/>
      </w:tblPr>
      <w:tblGrid>
        <w:gridCol w:w="616"/>
        <w:gridCol w:w="736"/>
        <w:gridCol w:w="616"/>
        <w:gridCol w:w="596"/>
        <w:gridCol w:w="541"/>
        <w:gridCol w:w="541"/>
        <w:gridCol w:w="525"/>
        <w:gridCol w:w="558"/>
      </w:tblGrid>
      <w:tr>
        <w:trPr>
          <w:trHeight w:val="357" w:hRule="atLeast"/>
        </w:trPr>
        <w:tc>
          <w:tcPr>
            <w:tcW w:w="590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3547" w:type="dxa"/>
            <w:gridSpan w:val="6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He</w:t>
            </w:r>
          </w:p>
        </w:tc>
      </w:tr>
      <w:tr>
        <w:tblPrEx>
          <w:tblLook w:val="04A0" w:firstRow="1" w:lastRow="0" w:firstColumn="1" w:lastColumn="0" w:noHBand="0" w:noVBand="1"/>
        </w:tblPrEx>
        <w:trPr/>
        <w:tc>
          <w:tcPr>
            <w:tcW w:w="59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Li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59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Be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59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59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4+</w:t>
            </w:r>
          </w:p>
        </w:tc>
        <w:tc>
          <w:tcPr>
            <w:tcW w:w="59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3-</w:t>
            </w:r>
          </w:p>
        </w:tc>
        <w:tc>
          <w:tcPr>
            <w:tcW w:w="59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59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59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Ne</w:t>
            </w:r>
          </w:p>
        </w:tc>
      </w:tr>
      <w:tr>
        <w:tblPrEx>
          <w:tblLook w:val="04A0" w:firstRow="1" w:lastRow="0" w:firstColumn="1" w:lastColumn="0" w:noHBand="0" w:noVBand="1"/>
        </w:tblPrEx>
        <w:trPr/>
        <w:tc>
          <w:tcPr>
            <w:tcW w:w="59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59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Mg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59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Al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59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Si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4+</w:t>
            </w:r>
          </w:p>
        </w:tc>
        <w:tc>
          <w:tcPr>
            <w:tcW w:w="59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3-</w:t>
            </w:r>
          </w:p>
        </w:tc>
        <w:tc>
          <w:tcPr>
            <w:tcW w:w="59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59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Cl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59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Ar</w:t>
            </w:r>
          </w:p>
        </w:tc>
      </w:tr>
      <w:tr>
        <w:tblPrEx/>
        <w:trPr>
          <w:gridAfter w:val="6"/>
          <w:wAfter w:w="3551" w:type="dxa"/>
          <w:trHeight w:val="415" w:hRule="atLeast"/>
        </w:trPr>
        <w:tc>
          <w:tcPr>
            <w:tcW w:w="59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588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Ca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2+</w:t>
            </w:r>
          </w:p>
        </w:tc>
      </w:tr>
    </w:tbl>
    <w:p>
      <w:pPr>
        <w:pStyle w:val="style0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360"/>
        <w:jc w:val="center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Examples on Writing Formulae of Chemical Compounds</w:t>
      </w:r>
    </w:p>
    <w:p>
      <w:pPr>
        <w:pStyle w:val="style179"/>
        <w:numPr>
          <w:ilvl w:val="0"/>
          <w:numId w:val="4"/>
        </w:numPr>
        <w:ind w:left="36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Sodium oxide</w:t>
      </w:r>
      <w:r>
        <w:rPr>
          <w:rFonts w:ascii="Times New Roman" w:cs="Times New Roman" w:hAnsi="Times New Roman"/>
          <w:b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Contains sodium ion (Na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+</w:t>
      </w:r>
      <w:r>
        <w:rPr>
          <w:rFonts w:ascii="Times New Roman" w:cs="Times New Roman" w:hAnsi="Times New Roman"/>
          <w:sz w:val="24"/>
          <w:szCs w:val="24"/>
        </w:rPr>
        <w:t>) and oxide ion (O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2-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>. The chemical formula is Na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</w:rPr>
        <w:t xml:space="preserve">O. </w:t>
      </w:r>
      <w:r>
        <w:rPr>
          <w:rFonts w:ascii="Times New Roman" w:cs="Times New Roman" w:hAnsi="Times New Roman"/>
          <w:sz w:val="24"/>
          <w:szCs w:val="24"/>
        </w:rPr>
        <w:t>the</w:t>
      </w:r>
      <w:r>
        <w:rPr>
          <w:rFonts w:ascii="Times New Roman" w:cs="Times New Roman" w:hAnsi="Times New Roman"/>
          <w:sz w:val="24"/>
          <w:szCs w:val="24"/>
        </w:rPr>
        <w:t xml:space="preserve"> ‘2’ on oxide ion is written as a subscript on sodium. That is, the two negative on oxide needs two positive’s to balance it for the neutral compound to form.</w:t>
      </w:r>
    </w:p>
    <w:p>
      <w:pPr>
        <w:pStyle w:val="style179"/>
        <w:numPr>
          <w:ilvl w:val="0"/>
          <w:numId w:val="4"/>
        </w:numPr>
        <w:ind w:left="36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Aluminum sulphide</w:t>
      </w:r>
      <w:r>
        <w:rPr>
          <w:rFonts w:ascii="Times New Roman" w:cs="Times New Roman" w:hAnsi="Times New Roman"/>
          <w:b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Contains aluminum ion </w:t>
      </w:r>
      <w:r>
        <w:rPr>
          <w:rFonts w:ascii="Times New Roman" w:cs="Times New Roman" w:hAnsi="Times New Roman"/>
          <w:sz w:val="24"/>
          <w:szCs w:val="24"/>
        </w:rPr>
        <w:t>ans</w:t>
      </w:r>
      <w:r>
        <w:rPr>
          <w:rFonts w:ascii="Times New Roman" w:cs="Times New Roman" w:hAnsi="Times New Roman"/>
          <w:sz w:val="24"/>
          <w:szCs w:val="24"/>
        </w:rPr>
        <w:t xml:space="preserve"> sulphide ion (Al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3+</w:t>
      </w:r>
      <w:r>
        <w:rPr>
          <w:rFonts w:ascii="Times New Roman" w:cs="Times New Roman" w:hAnsi="Times New Roman"/>
          <w:sz w:val="24"/>
          <w:szCs w:val="24"/>
        </w:rPr>
        <w:t xml:space="preserve"> and S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2-</w:t>
      </w:r>
      <w:r>
        <w:rPr>
          <w:rFonts w:ascii="Times New Roman" w:cs="Times New Roman" w:hAnsi="Times New Roman"/>
          <w:sz w:val="24"/>
          <w:szCs w:val="24"/>
        </w:rPr>
        <w:t xml:space="preserve">). Interchange the </w:t>
      </w:r>
      <w:r>
        <w:rPr>
          <w:rFonts w:ascii="Times New Roman" w:cs="Times New Roman" w:hAnsi="Times New Roman"/>
          <w:sz w:val="24"/>
          <w:szCs w:val="24"/>
        </w:rPr>
        <w:t>valencies</w:t>
      </w:r>
      <w:r>
        <w:rPr>
          <w:rFonts w:ascii="Times New Roman" w:cs="Times New Roman" w:hAnsi="Times New Roman"/>
          <w:sz w:val="24"/>
          <w:szCs w:val="24"/>
        </w:rPr>
        <w:t>; the compound is Al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  <w:vertAlign w:val="subscript"/>
        </w:rPr>
        <w:t>3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I</w:t>
      </w:r>
      <w:r>
        <w:rPr>
          <w:rFonts w:ascii="Times New Roman" w:cs="Times New Roman" w:hAnsi="Times New Roman"/>
          <w:i/>
          <w:sz w:val="24"/>
          <w:szCs w:val="24"/>
        </w:rPr>
        <w:t>f the ion involved is a polyatomic ion, the polyatomic ion is enclosed in a parenthesis.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sz w:val="24"/>
          <w:szCs w:val="24"/>
        </w:rPr>
        <w:t>Example:</w:t>
      </w:r>
    </w:p>
    <w:p>
      <w:pPr>
        <w:pStyle w:val="style179"/>
        <w:numPr>
          <w:ilvl w:val="0"/>
          <w:numId w:val="4"/>
        </w:numPr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Aluminum sulphate</w:t>
      </w:r>
      <w:r>
        <w:rPr>
          <w:rFonts w:ascii="Times New Roman" w:cs="Times New Roman" w:hAnsi="Times New Roman"/>
          <w:b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Contains aluminum ion and sulphate ion (Al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3+</w:t>
      </w:r>
      <w:r>
        <w:rPr>
          <w:rFonts w:ascii="Times New Roman" w:cs="Times New Roman" w:hAnsi="Times New Roman"/>
          <w:sz w:val="24"/>
          <w:szCs w:val="24"/>
        </w:rPr>
        <w:t xml:space="preserve"> and SO</w:t>
      </w:r>
      <w:r>
        <w:rPr>
          <w:rFonts w:ascii="Times New Roman" w:cs="Times New Roman" w:hAnsi="Times New Roman"/>
          <w:sz w:val="24"/>
          <w:szCs w:val="24"/>
          <w:vertAlign w:val="subscript"/>
        </w:rPr>
        <w:t>4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2-</w:t>
      </w:r>
      <w:r>
        <w:rPr>
          <w:rFonts w:ascii="Times New Roman" w:cs="Times New Roman" w:hAnsi="Times New Roman"/>
          <w:sz w:val="24"/>
          <w:szCs w:val="24"/>
        </w:rPr>
        <w:t xml:space="preserve">). Interchange the </w:t>
      </w:r>
      <w:r>
        <w:rPr>
          <w:rFonts w:ascii="Times New Roman" w:cs="Times New Roman" w:hAnsi="Times New Roman"/>
          <w:sz w:val="24"/>
          <w:szCs w:val="24"/>
        </w:rPr>
        <w:t>valencies</w:t>
      </w:r>
      <w:r>
        <w:rPr>
          <w:rFonts w:ascii="Times New Roman" w:cs="Times New Roman" w:hAnsi="Times New Roman"/>
          <w:sz w:val="24"/>
          <w:szCs w:val="24"/>
        </w:rPr>
        <w:t xml:space="preserve"> and enclose the sulphate ion in a parenthesis</w:t>
      </w:r>
      <w:r>
        <w:rPr>
          <w:rFonts w:ascii="Times New Roman" w:cs="Times New Roman" w:hAnsi="Times New Roman"/>
          <w:sz w:val="24"/>
          <w:szCs w:val="24"/>
        </w:rPr>
        <w:t xml:space="preserve">: the compound is </w:t>
      </w:r>
      <w:r>
        <w:rPr>
          <w:rFonts w:ascii="Times New Roman" w:cs="Times New Roman" w:hAnsi="Times New Roman"/>
          <w:sz w:val="24"/>
          <w:szCs w:val="24"/>
        </w:rPr>
        <w:t>Al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SO</w:t>
      </w:r>
      <w:r>
        <w:rPr>
          <w:rFonts w:ascii="Times New Roman" w:cs="Times New Roman" w:hAnsi="Times New Roman"/>
          <w:sz w:val="24"/>
          <w:szCs w:val="24"/>
          <w:vertAlign w:val="subscript"/>
        </w:rPr>
        <w:t>4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  <w:vertAlign w:val="subscript"/>
        </w:rPr>
        <w:t>3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4"/>
        </w:numPr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Ammonium carbonate</w:t>
      </w:r>
      <w:r>
        <w:rPr>
          <w:rFonts w:ascii="Times New Roman" w:cs="Times New Roman" w:hAnsi="Times New Roman"/>
          <w:b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Contains ammonium ion and carbonate ion (NH</w:t>
      </w:r>
      <w:r>
        <w:rPr>
          <w:rFonts w:ascii="Times New Roman" w:cs="Times New Roman" w:hAnsi="Times New Roman"/>
          <w:sz w:val="24"/>
          <w:szCs w:val="24"/>
          <w:vertAlign w:val="subscript"/>
        </w:rPr>
        <w:t>4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+</w:t>
      </w:r>
      <w:r>
        <w:rPr>
          <w:rFonts w:ascii="Times New Roman" w:cs="Times New Roman" w:hAnsi="Times New Roman"/>
          <w:sz w:val="24"/>
          <w:szCs w:val="24"/>
        </w:rPr>
        <w:t xml:space="preserve"> and CO</w:t>
      </w:r>
      <w:r>
        <w:rPr>
          <w:rFonts w:ascii="Times New Roman" w:cs="Times New Roman" w:hAnsi="Times New Roman"/>
          <w:sz w:val="24"/>
          <w:szCs w:val="24"/>
          <w:vertAlign w:val="subscript"/>
        </w:rPr>
        <w:t>3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2-</w:t>
      </w:r>
      <w:r>
        <w:rPr>
          <w:rFonts w:ascii="Times New Roman" w:cs="Times New Roman" w:hAnsi="Times New Roman"/>
          <w:sz w:val="24"/>
          <w:szCs w:val="24"/>
        </w:rPr>
        <w:t>). The compound is (NH</w:t>
      </w:r>
      <w:r>
        <w:rPr>
          <w:rFonts w:ascii="Times New Roman" w:cs="Times New Roman" w:hAnsi="Times New Roman"/>
          <w:sz w:val="24"/>
          <w:szCs w:val="24"/>
          <w:vertAlign w:val="subscript"/>
        </w:rPr>
        <w:t>4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</w:rPr>
        <w:t>CO</w:t>
      </w:r>
      <w:r>
        <w:rPr>
          <w:rFonts w:ascii="Times New Roman" w:cs="Times New Roman" w:hAnsi="Times New Roman"/>
          <w:sz w:val="24"/>
          <w:szCs w:val="24"/>
          <w:vertAlign w:val="subscript"/>
        </w:rPr>
        <w:t>3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If the cation and anion have equal </w:t>
      </w:r>
      <w:r>
        <w:rPr>
          <w:rFonts w:ascii="Times New Roman" w:cs="Times New Roman" w:hAnsi="Times New Roman"/>
          <w:i/>
          <w:sz w:val="24"/>
          <w:szCs w:val="24"/>
        </w:rPr>
        <w:t>valencies</w:t>
      </w:r>
      <w:r>
        <w:rPr>
          <w:rFonts w:ascii="Times New Roman" w:cs="Times New Roman" w:hAnsi="Times New Roman"/>
          <w:i/>
          <w:sz w:val="24"/>
          <w:szCs w:val="24"/>
        </w:rPr>
        <w:t>, no need writing then as subscript; just combine the two ions.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sz w:val="24"/>
          <w:szCs w:val="24"/>
        </w:rPr>
        <w:t>Example:</w:t>
      </w:r>
    </w:p>
    <w:p>
      <w:pPr>
        <w:pStyle w:val="style179"/>
        <w:numPr>
          <w:ilvl w:val="0"/>
          <w:numId w:val="4"/>
        </w:numPr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Calcium oxide</w:t>
      </w:r>
      <w:r>
        <w:rPr>
          <w:rFonts w:ascii="Times New Roman" w:cs="Times New Roman" w:hAnsi="Times New Roman"/>
          <w:b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Contains calcium ion and oxide ion (Ca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cs="Times New Roman" w:hAnsi="Times New Roman"/>
          <w:sz w:val="24"/>
          <w:szCs w:val="24"/>
        </w:rPr>
        <w:t xml:space="preserve"> and O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2-</w:t>
      </w:r>
      <w:r>
        <w:rPr>
          <w:rFonts w:ascii="Times New Roman" w:cs="Times New Roman" w:hAnsi="Times New Roman"/>
          <w:sz w:val="24"/>
          <w:szCs w:val="24"/>
        </w:rPr>
        <w:t xml:space="preserve">). The compound is </w:t>
      </w:r>
      <w:r>
        <w:rPr>
          <w:rFonts w:ascii="Times New Roman" w:cs="Times New Roman" w:hAnsi="Times New Roman"/>
          <w:sz w:val="24"/>
          <w:szCs w:val="24"/>
        </w:rPr>
        <w:t>CaO</w:t>
      </w:r>
    </w:p>
    <w:p>
      <w:pPr>
        <w:pStyle w:val="style179"/>
        <w:numPr>
          <w:ilvl w:val="0"/>
          <w:numId w:val="4"/>
        </w:numPr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Sodium chloride</w:t>
      </w:r>
      <w:r>
        <w:rPr>
          <w:rFonts w:ascii="Times New Roman" w:cs="Times New Roman" w:hAnsi="Times New Roman"/>
          <w:b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Contains sodium ion and chloride ion (Na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+</w:t>
      </w:r>
      <w:r>
        <w:rPr>
          <w:rFonts w:ascii="Times New Roman" w:cs="Times New Roman" w:hAnsi="Times New Roman"/>
          <w:sz w:val="24"/>
          <w:szCs w:val="24"/>
        </w:rPr>
        <w:t xml:space="preserve"> and </w:t>
      </w:r>
      <w:r>
        <w:rPr>
          <w:rFonts w:ascii="Times New Roman" w:cs="Times New Roman" w:hAnsi="Times New Roman"/>
          <w:sz w:val="24"/>
          <w:szCs w:val="24"/>
        </w:rPr>
        <w:t>Cl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-</w:t>
      </w:r>
      <w:r>
        <w:rPr>
          <w:rFonts w:ascii="Times New Roman" w:cs="Times New Roman" w:hAnsi="Times New Roman"/>
          <w:sz w:val="24"/>
          <w:szCs w:val="24"/>
        </w:rPr>
        <w:t xml:space="preserve">). The compound is </w:t>
      </w:r>
      <w:r>
        <w:rPr>
          <w:rFonts w:ascii="Times New Roman" w:cs="Times New Roman" w:hAnsi="Times New Roman"/>
          <w:sz w:val="24"/>
          <w:szCs w:val="24"/>
        </w:rPr>
        <w:t>NaCl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IUPAC Nomenclature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IUPAC stands for International Union of Pure and Applied Chemistry.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Nomenclature simply means naming. This method of naming is a systematic naming through which all the atoms in the molecule and their oxidation numbers are mentioned. This is peculiar with molecule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>s that contain polyatomic anions.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Note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: </w:t>
      </w:r>
      <w:r>
        <w:rPr>
          <w:rFonts w:ascii="Times New Roman" w:cs="Times New Roman" w:hAnsi="Times New Roman"/>
          <w:i/>
          <w:sz w:val="24"/>
          <w:szCs w:val="24"/>
        </w:rPr>
        <w:t>Valency</w:t>
      </w:r>
      <w:r>
        <w:rPr>
          <w:rFonts w:ascii="Times New Roman" w:cs="Times New Roman" w:hAnsi="Times New Roman"/>
          <w:i/>
          <w:sz w:val="24"/>
          <w:szCs w:val="24"/>
        </w:rPr>
        <w:t xml:space="preserve"> is also known as OXIDATION STATE or OXIDATION NUMBER.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atoms that form polyatomic ions with oxygen have variable oxidation state, (i.e. their oxidation states change based on the number of oxygen in the ion)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How Do We Know The Oxidation State</w:t>
      </w:r>
      <w:r>
        <w:rPr>
          <w:rFonts w:ascii="Times New Roman" w:cs="Times New Roman" w:hAnsi="Times New Roman"/>
          <w:b/>
          <w:i/>
          <w:sz w:val="24"/>
          <w:szCs w:val="24"/>
        </w:rPr>
        <w:t>?</w:t>
      </w:r>
    </w:p>
    <w:p>
      <w:pPr>
        <w:pStyle w:val="style179"/>
        <w:numPr>
          <w:ilvl w:val="0"/>
          <w:numId w:val="5"/>
        </w:numPr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oxidation sate of oxygen remains   -2. </w:t>
      </w:r>
    </w:p>
    <w:p>
      <w:pPr>
        <w:pStyle w:val="style179"/>
        <w:numPr>
          <w:ilvl w:val="0"/>
          <w:numId w:val="5"/>
        </w:numPr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sum of the oxidation state of the </w:t>
      </w:r>
      <w:r>
        <w:rPr>
          <w:rFonts w:ascii="Times New Roman" w:cs="Times New Roman" w:hAnsi="Times New Roman"/>
          <w:sz w:val="24"/>
          <w:szCs w:val="24"/>
        </w:rPr>
        <w:t>atoms is equal to the number of charges on the polyatomic ion.</w:t>
      </w:r>
    </w:p>
    <w:p>
      <w:pPr>
        <w:pStyle w:val="style179"/>
        <w:numPr>
          <w:ilvl w:val="0"/>
          <w:numId w:val="5"/>
        </w:numPr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Then, the oxidation state of the other atoms can be calculated.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Example 1</w:t>
      </w:r>
      <w:r>
        <w:rPr>
          <w:rFonts w:ascii="Times New Roman" w:cs="Times New Roman" w:hAnsi="Times New Roman"/>
          <w:b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SO</w:t>
      </w:r>
      <w:r>
        <w:rPr>
          <w:rFonts w:ascii="Times New Roman" w:cs="Times New Roman" w:hAnsi="Times New Roman"/>
          <w:sz w:val="24"/>
          <w:szCs w:val="24"/>
          <w:vertAlign w:val="subscript"/>
        </w:rPr>
        <w:t>4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2-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SO</w:t>
      </w:r>
      <w:r>
        <w:rPr>
          <w:rFonts w:ascii="Times New Roman" w:cs="Times New Roman" w:hAnsi="Times New Roman"/>
          <w:sz w:val="24"/>
          <w:szCs w:val="24"/>
          <w:vertAlign w:val="subscript"/>
        </w:rPr>
        <w:t>4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2-</w:t>
      </w:r>
      <w:r>
        <w:rPr>
          <w:rFonts w:ascii="Times New Roman" w:cs="Times New Roman" w:hAnsi="Times New Roman"/>
          <w:sz w:val="24"/>
          <w:szCs w:val="24"/>
        </w:rPr>
        <w:t xml:space="preserve"> = -2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 + (-2</w:t>
      </w: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  <m:oMath>
        <m:r>
          <w:rPr>
            <w:rFonts w:ascii="Cambria Math" w:cs="Times New Roman" w:hAnsi="Cambria Math"/>
            <w:sz w:val="24"/>
            <w:szCs w:val="24"/>
          </w:rPr>
          <m:t>×</m:t>
        </m:r>
      </m:oMath>
      <w:r>
        <w:rPr>
          <w:rFonts w:ascii="Times New Roman" w:cs="Times New Roman" w:eastAsia="宋体" w:hAnsi="Times New Roman"/>
          <w:sz w:val="24"/>
          <w:szCs w:val="24"/>
        </w:rPr>
        <w:t xml:space="preserve"> 4) = -2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S – 8 = -2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S = 8 – 2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S = +6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The oxidation state of sulphur in this ion is +6. During the naming, 6 would be written in a parenthesis in Roman numeral.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So the IUPAC name of SO</w:t>
      </w:r>
      <w:r>
        <w:rPr>
          <w:rFonts w:ascii="Times New Roman" w:cs="Times New Roman" w:eastAsia="宋体" w:hAnsi="Times New Roman"/>
          <w:sz w:val="24"/>
          <w:szCs w:val="24"/>
          <w:vertAlign w:val="subscript"/>
        </w:rPr>
        <w:t>4</w:t>
      </w:r>
      <w:r>
        <w:rPr>
          <w:rFonts w:ascii="Times New Roman" w:cs="Times New Roman" w:eastAsia="宋体" w:hAnsi="Times New Roman"/>
          <w:sz w:val="24"/>
          <w:szCs w:val="24"/>
          <w:vertAlign w:val="superscript"/>
        </w:rPr>
        <w:t>2-</w:t>
      </w:r>
      <w:r>
        <w:rPr>
          <w:rFonts w:ascii="Times New Roman" w:cs="Times New Roman" w:eastAsia="宋体" w:hAnsi="Times New Roman"/>
          <w:sz w:val="24"/>
          <w:szCs w:val="24"/>
        </w:rPr>
        <w:t xml:space="preserve"> is </w:t>
      </w:r>
    </w:p>
    <w:p>
      <w:pPr>
        <w:pStyle w:val="style0"/>
        <w:rPr>
          <w:rFonts w:ascii="Times New Roman" w:cs="Times New Roman" w:eastAsia="宋体" w:hAnsi="Times New Roman"/>
          <w:i/>
          <w:sz w:val="24"/>
          <w:szCs w:val="24"/>
        </w:rPr>
      </w:pPr>
      <w:r>
        <w:rPr>
          <w:rFonts w:ascii="Times New Roman" w:cs="Times New Roman" w:eastAsia="宋体" w:hAnsi="Times New Roman"/>
          <w:i/>
          <w:sz w:val="24"/>
          <w:szCs w:val="24"/>
        </w:rPr>
        <w:t>Tetraoxosulphate (</w:t>
      </w:r>
      <w:r>
        <w:rPr>
          <w:rFonts w:ascii="Times New Roman" w:cs="Times New Roman" w:eastAsia="宋体" w:hAnsi="Times New Roman"/>
          <w:i/>
          <w:sz w:val="24"/>
          <w:szCs w:val="24"/>
        </w:rPr>
        <w:t>vi</w:t>
      </w:r>
      <w:r>
        <w:rPr>
          <w:rFonts w:ascii="Times New Roman" w:cs="Times New Roman" w:eastAsia="宋体" w:hAnsi="Times New Roman"/>
          <w:i/>
          <w:sz w:val="24"/>
          <w:szCs w:val="24"/>
        </w:rPr>
        <w:t>) ion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eastAsia="宋体" w:hAnsi="Times New Roman"/>
          <w:b/>
          <w:i/>
          <w:sz w:val="24"/>
          <w:szCs w:val="24"/>
          <w:u w:val="single"/>
        </w:rPr>
        <w:t>Note</w:t>
      </w:r>
      <w:r>
        <w:rPr>
          <w:rFonts w:ascii="Times New Roman" w:cs="Times New Roman" w:eastAsia="宋体" w:hAnsi="Times New Roman"/>
          <w:b/>
          <w:i/>
          <w:sz w:val="24"/>
          <w:szCs w:val="24"/>
        </w:rPr>
        <w:t>: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sz w:val="24"/>
          <w:szCs w:val="24"/>
        </w:rPr>
        <w:t xml:space="preserve">The number of atoms appear are indicated with 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mono, di, tri, tetra, </w:t>
      </w:r>
      <w:r>
        <w:rPr>
          <w:rFonts w:ascii="Times New Roman" w:cs="Times New Roman" w:hAnsi="Times New Roman"/>
          <w:b/>
          <w:i/>
          <w:sz w:val="24"/>
          <w:szCs w:val="24"/>
        </w:rPr>
        <w:t>penta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cs="Times New Roman" w:hAnsi="Times New Roman"/>
          <w:b/>
          <w:i/>
          <w:sz w:val="24"/>
          <w:szCs w:val="24"/>
        </w:rPr>
        <w:t>hexa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sz w:val="24"/>
          <w:szCs w:val="24"/>
        </w:rPr>
        <w:t>and so on.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Example 2</w:t>
      </w:r>
      <w:r>
        <w:rPr>
          <w:rFonts w:ascii="Times New Roman" w:cs="Times New Roman" w:hAnsi="Times New Roman"/>
          <w:b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Cr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</w:rPr>
        <w:t>O</w:t>
      </w:r>
      <w:r>
        <w:rPr>
          <w:rFonts w:ascii="Times New Roman" w:cs="Times New Roman" w:hAnsi="Times New Roman"/>
          <w:sz w:val="24"/>
          <w:szCs w:val="24"/>
          <w:vertAlign w:val="subscript"/>
        </w:rPr>
        <w:t>7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2-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Cr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</w:rPr>
        <w:t>O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2-</w:t>
      </w:r>
      <w:r>
        <w:rPr>
          <w:rFonts w:ascii="Times New Roman" w:cs="Times New Roman" w:hAnsi="Times New Roman"/>
          <w:sz w:val="24"/>
          <w:szCs w:val="24"/>
        </w:rPr>
        <w:t xml:space="preserve"> = -2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</w:t>
      </w: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  <m:oMath>
        <m:r>
          <w:rPr>
            <w:rFonts w:ascii="Cambria Math" w:cs="Times New Roman" w:hAnsi="Cambria Math"/>
            <w:sz w:val="24"/>
            <w:szCs w:val="24"/>
          </w:rPr>
          <m:t>×</m:t>
        </m:r>
      </m:oMath>
      <w:r>
        <w:rPr>
          <w:rFonts w:ascii="Times New Roman" w:cs="Times New Roman" w:eastAsia="宋体" w:hAnsi="Times New Roman"/>
          <w:sz w:val="24"/>
          <w:szCs w:val="24"/>
        </w:rPr>
        <w:t xml:space="preserve"> Cr + (-2 </w:t>
      </w:r>
      <m:oMath>
        <m:r>
          <w:rPr>
            <w:rFonts w:ascii="Cambria Math" w:cs="Times New Roman" w:hAnsi="Cambria Math"/>
            <w:sz w:val="24"/>
            <w:szCs w:val="24"/>
          </w:rPr>
          <m:t>×</m:t>
        </m:r>
      </m:oMath>
      <w:r>
        <w:rPr>
          <w:rFonts w:ascii="Times New Roman" w:cs="Times New Roman" w:eastAsia="宋体" w:hAnsi="Times New Roman"/>
          <w:sz w:val="24"/>
          <w:szCs w:val="24"/>
        </w:rPr>
        <w:t xml:space="preserve"> 7) = -2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2Cr -14 = -2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2Cr = 14 -2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2Cr = 12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Cr = </w:t>
      </w:r>
      <m:oMath>
        <m:f>
          <m:fPr>
            <m:ctrlPr>
              <w:rPr>
                <w:rFonts w:ascii="Cambria Math" w:cs="Times New Roman" w:eastAsia="宋体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 New Roman" w:eastAsia="宋体" w:hAnsi="Cambria Math"/>
                <w:sz w:val="24"/>
                <w:szCs w:val="24"/>
              </w:rPr>
              <m:t>12</m:t>
            </m:r>
          </m:num>
          <m:den>
            <m:r>
              <w:rPr>
                <w:rFonts w:ascii="Cambria Math" w:cs="Times New Roman" w:eastAsia="宋体" w:hAnsi="Cambria Math"/>
                <w:sz w:val="24"/>
                <w:szCs w:val="24"/>
              </w:rPr>
              <m:t>2</m:t>
            </m:r>
          </m:den>
        </m:f>
      </m:oMath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Cr = +6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The PAC name of Cr</w:t>
      </w:r>
      <w:r>
        <w:rPr>
          <w:rFonts w:ascii="Times New Roman" w:cs="Times New Roman" w:eastAsia="宋体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eastAsia="宋体" w:hAnsi="Times New Roman"/>
          <w:sz w:val="24"/>
          <w:szCs w:val="24"/>
        </w:rPr>
        <w:t>O</w:t>
      </w:r>
      <w:r>
        <w:rPr>
          <w:rFonts w:ascii="Times New Roman" w:cs="Times New Roman" w:eastAsia="宋体" w:hAnsi="Times New Roman"/>
          <w:sz w:val="24"/>
          <w:szCs w:val="24"/>
          <w:vertAlign w:val="subscript"/>
        </w:rPr>
        <w:t>7</w:t>
      </w:r>
      <w:r>
        <w:rPr>
          <w:rFonts w:ascii="Times New Roman" w:cs="Times New Roman" w:eastAsia="宋体" w:hAnsi="Times New Roman"/>
          <w:sz w:val="24"/>
          <w:szCs w:val="24"/>
          <w:vertAlign w:val="superscript"/>
        </w:rPr>
        <w:t>2-</w:t>
      </w:r>
      <w:r>
        <w:rPr>
          <w:rFonts w:ascii="Times New Roman" w:cs="Times New Roman" w:eastAsia="宋体" w:hAnsi="Times New Roman"/>
          <w:sz w:val="24"/>
          <w:szCs w:val="24"/>
        </w:rPr>
        <w:t xml:space="preserve"> is </w:t>
      </w:r>
    </w:p>
    <w:p>
      <w:pPr>
        <w:pStyle w:val="style0"/>
        <w:rPr>
          <w:rFonts w:ascii="Times New Roman" w:cs="Times New Roman" w:eastAsia="宋体" w:hAnsi="Times New Roman"/>
          <w:i/>
          <w:sz w:val="24"/>
          <w:szCs w:val="24"/>
        </w:rPr>
      </w:pPr>
      <w:r>
        <w:rPr>
          <w:rFonts w:ascii="Times New Roman" w:cs="Times New Roman" w:eastAsia="宋体" w:hAnsi="Times New Roman"/>
          <w:i/>
          <w:sz w:val="24"/>
          <w:szCs w:val="24"/>
        </w:rPr>
        <w:t>Heptaoxodichromate (</w:t>
      </w:r>
      <w:r>
        <w:rPr>
          <w:rFonts w:ascii="Times New Roman" w:cs="Times New Roman" w:eastAsia="宋体" w:hAnsi="Times New Roman"/>
          <w:i/>
          <w:sz w:val="24"/>
          <w:szCs w:val="24"/>
        </w:rPr>
        <w:t>vi</w:t>
      </w:r>
      <w:r>
        <w:rPr>
          <w:rFonts w:ascii="Times New Roman" w:cs="Times New Roman" w:eastAsia="宋体" w:hAnsi="Times New Roman"/>
          <w:i/>
          <w:sz w:val="24"/>
          <w:szCs w:val="24"/>
        </w:rPr>
        <w:t>) ion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b/>
          <w:sz w:val="24"/>
          <w:szCs w:val="24"/>
          <w:u w:val="single"/>
        </w:rPr>
        <w:t>Example 3</w:t>
      </w:r>
      <w:r>
        <w:rPr>
          <w:rFonts w:ascii="Times New Roman" w:cs="Times New Roman" w:eastAsia="宋体" w:hAnsi="Times New Roman"/>
          <w:b/>
          <w:sz w:val="24"/>
          <w:szCs w:val="24"/>
        </w:rPr>
        <w:t>:</w:t>
      </w:r>
      <w:r>
        <w:rPr>
          <w:rFonts w:ascii="Times New Roman" w:cs="Times New Roman" w:eastAsia="宋体" w:hAnsi="Times New Roman"/>
          <w:sz w:val="24"/>
          <w:szCs w:val="24"/>
        </w:rPr>
        <w:t xml:space="preserve"> ClO</w:t>
      </w:r>
      <w:r>
        <w:rPr>
          <w:rFonts w:ascii="Times New Roman" w:cs="Times New Roman" w:eastAsia="宋体" w:hAnsi="Times New Roman"/>
          <w:sz w:val="24"/>
          <w:szCs w:val="24"/>
          <w:vertAlign w:val="subscript"/>
        </w:rPr>
        <w:t>3</w:t>
      </w:r>
      <w:r>
        <w:rPr>
          <w:rFonts w:ascii="Times New Roman" w:cs="Times New Roman" w:eastAsia="宋体" w:hAnsi="Times New Roman"/>
          <w:sz w:val="24"/>
          <w:szCs w:val="24"/>
          <w:vertAlign w:val="superscript"/>
        </w:rPr>
        <w:t>-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ClO</w:t>
      </w:r>
      <w:r>
        <w:rPr>
          <w:rFonts w:ascii="Times New Roman" w:cs="Times New Roman" w:eastAsia="宋体" w:hAnsi="Times New Roman"/>
          <w:sz w:val="24"/>
          <w:szCs w:val="24"/>
          <w:vertAlign w:val="subscript"/>
        </w:rPr>
        <w:t>3</w:t>
      </w:r>
      <w:r>
        <w:rPr>
          <w:rFonts w:ascii="Times New Roman" w:cs="Times New Roman" w:eastAsia="宋体" w:hAnsi="Times New Roman"/>
          <w:sz w:val="24"/>
          <w:szCs w:val="24"/>
          <w:vertAlign w:val="superscript"/>
        </w:rPr>
        <w:t>-</w:t>
      </w:r>
      <w:r>
        <w:rPr>
          <w:rFonts w:ascii="Times New Roman" w:cs="Times New Roman" w:eastAsia="宋体" w:hAnsi="Times New Roman"/>
          <w:sz w:val="24"/>
          <w:szCs w:val="24"/>
        </w:rPr>
        <w:t xml:space="preserve"> = -1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Cl</w:t>
      </w:r>
      <w:r>
        <w:rPr>
          <w:rFonts w:ascii="Times New Roman" w:cs="Times New Roman" w:eastAsia="宋体" w:hAnsi="Times New Roman"/>
          <w:sz w:val="24"/>
          <w:szCs w:val="24"/>
        </w:rPr>
        <w:t xml:space="preserve"> + (-2 </w:t>
      </w:r>
      <m:oMath>
        <m:r>
          <w:rPr>
            <w:rFonts w:ascii="Cambria Math" w:cs="Times New Roman" w:eastAsia="宋体" w:hAnsi="Cambria Math"/>
            <w:sz w:val="24"/>
            <w:szCs w:val="24"/>
          </w:rPr>
          <m:t>×</m:t>
        </m:r>
      </m:oMath>
      <w:r>
        <w:rPr>
          <w:rFonts w:ascii="Times New Roman" w:cs="Times New Roman" w:eastAsia="宋体" w:hAnsi="Times New Roman"/>
          <w:sz w:val="24"/>
          <w:szCs w:val="24"/>
        </w:rPr>
        <w:t xml:space="preserve"> 3) = -1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Cl</w:t>
      </w:r>
      <w:r>
        <w:rPr>
          <w:rFonts w:ascii="Times New Roman" w:cs="Times New Roman" w:eastAsia="宋体" w:hAnsi="Times New Roman"/>
          <w:sz w:val="24"/>
          <w:szCs w:val="24"/>
        </w:rPr>
        <w:t xml:space="preserve"> -6 = -1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Cl</w:t>
      </w:r>
      <w:r>
        <w:rPr>
          <w:rFonts w:ascii="Times New Roman" w:cs="Times New Roman" w:eastAsia="宋体" w:hAnsi="Times New Roman"/>
          <w:sz w:val="24"/>
          <w:szCs w:val="24"/>
        </w:rPr>
        <w:t xml:space="preserve"> = 6 – 1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Cl</w:t>
      </w:r>
      <w:r>
        <w:rPr>
          <w:rFonts w:ascii="Times New Roman" w:cs="Times New Roman" w:eastAsia="宋体" w:hAnsi="Times New Roman"/>
          <w:sz w:val="24"/>
          <w:szCs w:val="24"/>
        </w:rPr>
        <w:t xml:space="preserve"> = +5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The IUPAC name of ClO</w:t>
      </w:r>
      <w:r>
        <w:rPr>
          <w:rFonts w:ascii="Times New Roman" w:cs="Times New Roman" w:eastAsia="宋体" w:hAnsi="Times New Roman"/>
          <w:sz w:val="24"/>
          <w:szCs w:val="24"/>
          <w:vertAlign w:val="subscript"/>
        </w:rPr>
        <w:t>3</w:t>
      </w:r>
      <w:r>
        <w:rPr>
          <w:rFonts w:ascii="Times New Roman" w:cs="Times New Roman" w:eastAsia="宋体" w:hAnsi="Times New Roman"/>
          <w:sz w:val="24"/>
          <w:szCs w:val="24"/>
          <w:vertAlign w:val="superscript"/>
        </w:rPr>
        <w:t>-</w:t>
      </w:r>
      <w:r>
        <w:rPr>
          <w:rFonts w:ascii="Times New Roman" w:cs="Times New Roman" w:eastAsia="宋体" w:hAnsi="Times New Roman"/>
          <w:sz w:val="24"/>
          <w:szCs w:val="24"/>
        </w:rPr>
        <w:t xml:space="preserve"> is 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i/>
          <w:sz w:val="24"/>
          <w:szCs w:val="24"/>
        </w:rPr>
        <w:t>Trioxochlorate</w:t>
      </w:r>
      <w:r>
        <w:rPr>
          <w:rFonts w:ascii="Times New Roman" w:cs="Times New Roman" w:eastAsia="宋体" w:hAnsi="Times New Roman"/>
          <w:i/>
          <w:sz w:val="24"/>
          <w:szCs w:val="24"/>
        </w:rPr>
        <w:t xml:space="preserve"> (v) ion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With these, you can mention the IUPAC name of all the polyatomic anions.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When cations combine with the anions, they for neutral compounds (molecules), and the name starts from the cations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Example 1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>KMnO</w:t>
      </w:r>
      <w:r>
        <w:rPr>
          <w:rFonts w:ascii="Times New Roman" w:cs="Times New Roman" w:hAnsi="Times New Roman"/>
          <w:sz w:val="24"/>
          <w:szCs w:val="24"/>
          <w:vertAlign w:val="subscript"/>
        </w:rPr>
        <w:t>4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Common name</w:t>
      </w:r>
      <w:r>
        <w:rPr>
          <w:rFonts w:ascii="Times New Roman" w:cs="Times New Roman" w:hAnsi="Times New Roman"/>
          <w:sz w:val="24"/>
          <w:szCs w:val="24"/>
        </w:rPr>
        <w:t>: potassium permanganate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IUPAC name</w:t>
      </w:r>
      <w:r>
        <w:rPr>
          <w:rFonts w:ascii="Times New Roman" w:cs="Times New Roman" w:hAnsi="Times New Roman"/>
          <w:sz w:val="24"/>
          <w:szCs w:val="24"/>
        </w:rPr>
        <w:t>: Potassium tetraoxomanganate (vii)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Example 2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</w:rPr>
        <w:t>SO</w:t>
      </w:r>
      <w:r>
        <w:rPr>
          <w:rFonts w:ascii="Times New Roman" w:cs="Times New Roman" w:hAnsi="Times New Roman"/>
          <w:sz w:val="24"/>
          <w:szCs w:val="24"/>
          <w:vertAlign w:val="subscript"/>
        </w:rPr>
        <w:t>3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Common name: </w:t>
      </w:r>
      <w:r>
        <w:rPr>
          <w:rFonts w:ascii="Times New Roman" w:cs="Times New Roman" w:hAnsi="Times New Roman"/>
          <w:sz w:val="24"/>
          <w:szCs w:val="24"/>
        </w:rPr>
        <w:t xml:space="preserve">Sodium </w:t>
      </w:r>
      <w:r>
        <w:rPr>
          <w:rFonts w:ascii="Times New Roman" w:cs="Times New Roman" w:hAnsi="Times New Roman"/>
          <w:sz w:val="24"/>
          <w:szCs w:val="24"/>
        </w:rPr>
        <w:t>Sulphite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IUPAC name: </w:t>
      </w:r>
      <w:r>
        <w:rPr>
          <w:rFonts w:ascii="Times New Roman" w:cs="Times New Roman" w:hAnsi="Times New Roman"/>
          <w:sz w:val="24"/>
          <w:szCs w:val="24"/>
        </w:rPr>
        <w:t>Sodium trioxosulphate (</w:t>
      </w:r>
      <w:r>
        <w:rPr>
          <w:rFonts w:ascii="Times New Roman" w:cs="Times New Roman" w:hAnsi="Times New Roman"/>
          <w:sz w:val="24"/>
          <w:szCs w:val="24"/>
        </w:rPr>
        <w:t>iv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Example 3</w:t>
      </w:r>
      <w:r>
        <w:rPr>
          <w:rFonts w:ascii="Times New Roman" w:cs="Times New Roman" w:hAnsi="Times New Roman"/>
          <w:b/>
          <w:i/>
          <w:sz w:val="24"/>
          <w:szCs w:val="24"/>
        </w:rPr>
        <w:t>:</w:t>
      </w:r>
      <w:r>
        <w:rPr>
          <w:rFonts w:ascii="Times New Roman" w:cs="Times New Roman" w:hAnsi="Times New Roman"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CaCO</w:t>
      </w:r>
      <w:r>
        <w:rPr>
          <w:rFonts w:ascii="Times New Roman" w:cs="Times New Roman" w:hAnsi="Times New Roman"/>
          <w:sz w:val="24"/>
          <w:szCs w:val="24"/>
          <w:vertAlign w:val="subscript"/>
        </w:rPr>
        <w:t>3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Common name: </w:t>
      </w:r>
      <w:r>
        <w:rPr>
          <w:rFonts w:ascii="Times New Roman" w:cs="Times New Roman" w:hAnsi="Times New Roman"/>
          <w:sz w:val="24"/>
          <w:szCs w:val="24"/>
        </w:rPr>
        <w:t>Calcium carbonate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IUPAC name: </w:t>
      </w:r>
      <w:r>
        <w:rPr>
          <w:rFonts w:ascii="Times New Roman" w:cs="Times New Roman" w:hAnsi="Times New Roman"/>
          <w:sz w:val="24"/>
          <w:szCs w:val="24"/>
        </w:rPr>
        <w:t>Calcium trioxocarbonate (</w:t>
      </w:r>
      <w:r>
        <w:rPr>
          <w:rFonts w:ascii="Times New Roman" w:cs="Times New Roman" w:hAnsi="Times New Roman"/>
          <w:sz w:val="24"/>
          <w:szCs w:val="24"/>
        </w:rPr>
        <w:t>iv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i/>
          <w:sz w:val="28"/>
          <w:szCs w:val="28"/>
          <w:u w:val="single"/>
        </w:rPr>
        <w:t>Example 4</w:t>
      </w:r>
      <w:r>
        <w:rPr>
          <w:rFonts w:ascii="Times New Roman" w:cs="Times New Roman" w:hAnsi="Times New Roman"/>
          <w:b/>
          <w:i/>
          <w:sz w:val="28"/>
          <w:szCs w:val="28"/>
        </w:rPr>
        <w:t>:</w:t>
      </w:r>
      <w:r>
        <w:t xml:space="preserve"> </w:t>
      </w:r>
      <w:r>
        <w:rPr>
          <w:rFonts w:ascii="Times New Roman" w:cs="Times New Roman" w:hAnsi="Times New Roman"/>
          <w:sz w:val="24"/>
          <w:szCs w:val="24"/>
        </w:rPr>
        <w:t>NaHSO</w:t>
      </w:r>
      <w:r>
        <w:rPr>
          <w:rFonts w:ascii="Times New Roman" w:cs="Times New Roman" w:hAnsi="Times New Roman"/>
          <w:sz w:val="24"/>
          <w:szCs w:val="24"/>
          <w:vertAlign w:val="subscript"/>
        </w:rPr>
        <w:t>4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Common name: </w:t>
      </w:r>
      <w:r>
        <w:rPr>
          <w:rFonts w:ascii="Times New Roman" w:cs="Times New Roman" w:hAnsi="Times New Roman"/>
          <w:sz w:val="24"/>
          <w:szCs w:val="24"/>
        </w:rPr>
        <w:t>Sodium hydrogen sulphate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IUPAC name</w:t>
      </w:r>
      <w:r>
        <w:rPr>
          <w:rFonts w:ascii="Times New Roman" w:cs="Times New Roman" w:hAnsi="Times New Roman"/>
          <w:b/>
          <w:sz w:val="24"/>
          <w:szCs w:val="24"/>
        </w:rPr>
        <w:t xml:space="preserve">: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Sodium hydrogen tetraoxosulphate (</w:t>
      </w:r>
      <w:r>
        <w:rPr>
          <w:rFonts w:ascii="Times New Roman" w:cs="Times New Roman" w:hAnsi="Times New Roman"/>
          <w:sz w:val="24"/>
          <w:szCs w:val="24"/>
        </w:rPr>
        <w:t>vi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jc w:val="center"/>
        <w:rPr>
          <w:rFonts w:ascii="Times New Roman" w:cs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ASSIGNMENT</w:t>
      </w:r>
    </w:p>
    <w:p>
      <w:pPr>
        <w:pStyle w:val="style179"/>
        <w:numPr>
          <w:ilvl w:val="0"/>
          <w:numId w:val="6"/>
        </w:numPr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Write the chemical formula of the following compounds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Calcium hydroxide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Aluminum trioxocarbonate (iv)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Magnesium </w:t>
      </w:r>
      <w:r>
        <w:rPr>
          <w:rFonts w:ascii="Times New Roman" w:cs="Times New Roman" w:hAnsi="Times New Roman"/>
          <w:sz w:val="24"/>
          <w:szCs w:val="24"/>
        </w:rPr>
        <w:t>dioxochlorate</w:t>
      </w:r>
      <w:r>
        <w:rPr>
          <w:rFonts w:ascii="Times New Roman" w:cs="Times New Roman" w:hAnsi="Times New Roman"/>
          <w:sz w:val="24"/>
          <w:szCs w:val="24"/>
        </w:rPr>
        <w:t xml:space="preserve"> (iii)</w:t>
      </w:r>
    </w:p>
    <w:p>
      <w:pPr>
        <w:pStyle w:val="style179"/>
        <w:numPr>
          <w:ilvl w:val="0"/>
          <w:numId w:val="6"/>
        </w:numPr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Write the common names and the IUPAC names of the following comp</w:t>
      </w:r>
      <w:r>
        <w:rPr>
          <w:rFonts w:ascii="Times New Roman" w:cs="Times New Roman" w:hAnsi="Times New Roman"/>
          <w:sz w:val="24"/>
          <w:szCs w:val="24"/>
        </w:rPr>
        <w:t>o</w:t>
      </w:r>
      <w:r>
        <w:rPr>
          <w:rFonts w:ascii="Times New Roman" w:cs="Times New Roman" w:hAnsi="Times New Roman"/>
          <w:sz w:val="24"/>
          <w:szCs w:val="24"/>
        </w:rPr>
        <w:t>unds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</w:rPr>
        <w:t>Cr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</w:rPr>
        <w:t>O</w:t>
      </w:r>
      <w:r>
        <w:rPr>
          <w:rFonts w:ascii="Times New Roman" w:cs="Times New Roman" w:hAnsi="Times New Roman"/>
          <w:sz w:val="24"/>
          <w:szCs w:val="24"/>
          <w:vertAlign w:val="subscript"/>
        </w:rPr>
        <w:t>7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Al(NO</w:t>
      </w:r>
      <w:r>
        <w:rPr>
          <w:rFonts w:ascii="Times New Roman" w:cs="Times New Roman" w:hAnsi="Times New Roman"/>
          <w:sz w:val="24"/>
          <w:szCs w:val="24"/>
          <w:vertAlign w:val="subscript"/>
        </w:rPr>
        <w:t>3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  <w:vertAlign w:val="subscript"/>
        </w:rPr>
        <w:t>3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NaClO</w:t>
      </w:r>
    </w:p>
    <w:sectPr>
      <w:pgSz w:w="11907" w:h="16839" w:orient="portrait" w:code="9"/>
      <w:pgMar w:top="720" w:right="720" w:bottom="720" w:left="720" w:header="720" w:footer="720" w:gutter="0"/>
      <w:cols w:space="720" w:num="2" w:sep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922DF48"/>
    <w:lvl w:ilvl="0" w:tplc="8D18610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DF2C4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82D47AC8"/>
    <w:lvl w:ilvl="0" w:tplc="AE64B5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65E0A786"/>
    <w:lvl w:ilvl="0" w:tplc="59B26B4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B3127068"/>
    <w:lvl w:ilvl="0" w:tplc="9ED0124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6178C184"/>
    <w:lvl w:ilvl="0" w:tplc="8008491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3886E5B6"/>
    <w:lvl w:ilvl="0" w:tplc="14764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81C6F550"/>
    <w:lvl w:ilvl="0" w:tplc="902C7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1098</Words>
  <Pages>3</Pages>
  <Characters>5329</Characters>
  <Application>WPS Office</Application>
  <DocSecurity>0</DocSecurity>
  <Paragraphs>195</Paragraphs>
  <ScaleCrop>false</ScaleCrop>
  <LinksUpToDate>false</LinksUpToDate>
  <CharactersWithSpaces>6286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2020-08-04T06:57:28Z</dcterms:created>
  <dc:creator>uchechukwu christian</dc:creator>
  <lastModifiedBy>itel W5001P</lastModifiedBy>
  <dcterms:modified xsi:type="dcterms:W3CDTF">2020-08-04T06:57:28Z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